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766F25" w:rsidP="00766F25">
      <w:pPr>
        <w:spacing w:line="480" w:lineRule="auto"/>
        <w:jc w:val="center"/>
        <w:rPr>
          <w:rFonts w:ascii="Times New Roman" w:hAnsi="Times New Roman" w:cs="Times New Roman"/>
          <w:sz w:val="24"/>
          <w:szCs w:val="24"/>
        </w:rPr>
      </w:pPr>
    </w:p>
    <w:p w:rsidR="0080412D" w:rsidP="00766F25">
      <w:pPr>
        <w:spacing w:line="480" w:lineRule="auto"/>
        <w:jc w:val="center"/>
        <w:rPr>
          <w:rFonts w:ascii="Times New Roman" w:hAnsi="Times New Roman" w:cs="Times New Roman"/>
          <w:sz w:val="24"/>
          <w:szCs w:val="24"/>
        </w:rPr>
      </w:pPr>
      <w:r>
        <w:rPr>
          <w:rFonts w:ascii="Times New Roman" w:hAnsi="Times New Roman" w:cs="Times New Roman"/>
          <w:sz w:val="24"/>
          <w:szCs w:val="24"/>
        </w:rPr>
        <w:t>Best Practices</w:t>
      </w:r>
    </w:p>
    <w:p w:rsidR="00766F25" w:rsidP="00766F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66F25" w:rsidP="00766F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66F25" w:rsidRPr="00766F25" w:rsidP="00766F25">
      <w:pPr>
        <w:rPr>
          <w:rFonts w:ascii="Times New Roman" w:hAnsi="Times New Roman" w:cs="Times New Roman"/>
          <w:sz w:val="24"/>
          <w:szCs w:val="24"/>
        </w:rPr>
      </w:pPr>
    </w:p>
    <w:p w:rsidR="00766F25" w:rsidRPr="00766F25" w:rsidP="00766F25">
      <w:pPr>
        <w:rPr>
          <w:rFonts w:ascii="Times New Roman" w:hAnsi="Times New Roman" w:cs="Times New Roman"/>
          <w:sz w:val="24"/>
          <w:szCs w:val="24"/>
        </w:rPr>
      </w:pPr>
    </w:p>
    <w:p w:rsidR="00766F25" w:rsidRPr="00766F25" w:rsidP="00766F25">
      <w:pPr>
        <w:rPr>
          <w:rFonts w:ascii="Times New Roman" w:hAnsi="Times New Roman" w:cs="Times New Roman"/>
          <w:sz w:val="24"/>
          <w:szCs w:val="24"/>
        </w:rPr>
      </w:pPr>
    </w:p>
    <w:p w:rsidR="00766F25" w:rsidP="00766F25">
      <w:pPr>
        <w:rPr>
          <w:rFonts w:ascii="Times New Roman" w:hAnsi="Times New Roman" w:cs="Times New Roman"/>
          <w:sz w:val="24"/>
          <w:szCs w:val="24"/>
        </w:rPr>
      </w:pPr>
    </w:p>
    <w:p w:rsidR="00766F25" w:rsidP="00766F25">
      <w:pPr>
        <w:rPr>
          <w:rFonts w:ascii="Times New Roman" w:hAnsi="Times New Roman" w:cs="Times New Roman"/>
          <w:sz w:val="24"/>
          <w:szCs w:val="24"/>
        </w:rPr>
      </w:pPr>
    </w:p>
    <w:p w:rsidR="00766F25" w:rsidP="00766F25">
      <w:pPr>
        <w:rPr>
          <w:rFonts w:ascii="Times New Roman" w:hAnsi="Times New Roman" w:cs="Times New Roman"/>
          <w:sz w:val="24"/>
          <w:szCs w:val="24"/>
        </w:rPr>
      </w:pPr>
    </w:p>
    <w:p w:rsidR="00766F25" w:rsidP="00766F25">
      <w:pPr>
        <w:rPr>
          <w:rFonts w:ascii="Times New Roman" w:hAnsi="Times New Roman" w:cs="Times New Roman"/>
          <w:sz w:val="24"/>
          <w:szCs w:val="24"/>
        </w:rPr>
      </w:pPr>
    </w:p>
    <w:p w:rsidR="00766F25" w:rsidP="0023364A">
      <w:pPr>
        <w:spacing w:line="480" w:lineRule="auto"/>
        <w:jc w:val="center"/>
        <w:rPr>
          <w:rFonts w:ascii="Times New Roman" w:hAnsi="Times New Roman" w:cs="Times New Roman"/>
          <w:sz w:val="24"/>
          <w:szCs w:val="24"/>
        </w:rPr>
      </w:pPr>
      <w:r>
        <w:rPr>
          <w:rFonts w:ascii="Times New Roman" w:hAnsi="Times New Roman" w:cs="Times New Roman"/>
          <w:sz w:val="24"/>
          <w:szCs w:val="24"/>
        </w:rPr>
        <w:t>Best Practices</w:t>
      </w:r>
    </w:p>
    <w:p w:rsidR="0023364A" w:rsidP="0023364A">
      <w:pPr>
        <w:spacing w:line="480" w:lineRule="auto"/>
        <w:rPr>
          <w:rFonts w:ascii="Times New Roman" w:hAnsi="Times New Roman" w:cs="Times New Roman"/>
          <w:b/>
          <w:sz w:val="24"/>
          <w:szCs w:val="24"/>
        </w:rPr>
      </w:pPr>
      <w:r w:rsidRPr="0023364A">
        <w:rPr>
          <w:rFonts w:ascii="Times New Roman" w:hAnsi="Times New Roman" w:cs="Times New Roman"/>
          <w:b/>
          <w:sz w:val="24"/>
          <w:szCs w:val="24"/>
        </w:rPr>
        <w:t>United States of America (USA)</w:t>
      </w:r>
    </w:p>
    <w:p w:rsidR="003659FE" w:rsidP="0023364A">
      <w:pPr>
        <w:spacing w:line="480" w:lineRule="auto"/>
        <w:rPr>
          <w:rFonts w:ascii="Times New Roman" w:hAnsi="Times New Roman" w:cs="Times New Roman"/>
          <w:sz w:val="24"/>
          <w:szCs w:val="24"/>
        </w:rPr>
      </w:pPr>
      <w:r>
        <w:rPr>
          <w:rFonts w:ascii="Times New Roman" w:hAnsi="Times New Roman" w:cs="Times New Roman"/>
          <w:b/>
          <w:sz w:val="24"/>
          <w:szCs w:val="24"/>
        </w:rPr>
        <w:tab/>
      </w:r>
      <w:r w:rsidR="00782821">
        <w:rPr>
          <w:rFonts w:ascii="Times New Roman" w:hAnsi="Times New Roman" w:cs="Times New Roman"/>
          <w:sz w:val="24"/>
          <w:szCs w:val="24"/>
        </w:rPr>
        <w:t xml:space="preserve">Federal agencies </w:t>
      </w:r>
      <w:r w:rsidR="00F21E00">
        <w:rPr>
          <w:rFonts w:ascii="Times New Roman" w:hAnsi="Times New Roman" w:cs="Times New Roman"/>
          <w:sz w:val="24"/>
          <w:szCs w:val="24"/>
        </w:rPr>
        <w:t>have created a friendly tourism environment for visitors. Promotional efforts have been expanded by agency websites, embassies, social media platforms, and consulates to market the country as a top tourist destination. Institutional barriers have been reduced to enable free flow of tourism and associated services. The Visa –Waiver Program (VWP) has facilitated visa processing to meet escalating tourism demands. The government sup</w:t>
      </w:r>
      <w:r>
        <w:rPr>
          <w:rFonts w:ascii="Times New Roman" w:hAnsi="Times New Roman" w:cs="Times New Roman"/>
          <w:sz w:val="24"/>
          <w:szCs w:val="24"/>
        </w:rPr>
        <w:t>ports workforce development ini</w:t>
      </w:r>
      <w:r w:rsidR="00F21E00">
        <w:rPr>
          <w:rFonts w:ascii="Times New Roman" w:hAnsi="Times New Roman" w:cs="Times New Roman"/>
          <w:sz w:val="24"/>
          <w:szCs w:val="24"/>
        </w:rPr>
        <w:t>tiatives</w:t>
      </w:r>
      <w:r>
        <w:rPr>
          <w:rFonts w:ascii="Times New Roman" w:hAnsi="Times New Roman" w:cs="Times New Roman"/>
          <w:sz w:val="24"/>
          <w:szCs w:val="24"/>
        </w:rPr>
        <w:t xml:space="preserve"> to enhance the customer experience. Besides, the government has strived to find ways to use technology to provide information and interpret content to foreigners. 
</w:t>
      </w:r>
    </w:p>
    <w:p w:rsidR="003659FE" w:rsidP="0023364A">
      <w:pPr>
        <w:spacing w:line="480" w:lineRule="auto"/>
        <w:rPr>
          <w:rFonts w:ascii="Times New Roman" w:hAnsi="Times New Roman" w:cs="Times New Roman"/>
          <w:b/>
          <w:sz w:val="24"/>
          <w:szCs w:val="24"/>
        </w:rPr>
      </w:pPr>
      <w:r>
        <w:rPr>
          <w:rFonts w:ascii="Times New Roman" w:hAnsi="Times New Roman" w:cs="Times New Roman"/>
          <w:b/>
          <w:sz w:val="24"/>
          <w:szCs w:val="24"/>
        </w:rPr>
        <w:t>Philippines</w:t>
      </w:r>
    </w:p>
    <w:p w:rsidR="0023364A" w:rsidP="0023364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Eco-tourism is widespread in the country since the government supports local conversation projects to take care of endangered species and </w:t>
      </w:r>
      <w:r w:rsidR="00C26F66">
        <w:rPr>
          <w:rFonts w:ascii="Times New Roman" w:hAnsi="Times New Roman" w:cs="Times New Roman"/>
          <w:sz w:val="24"/>
          <w:szCs w:val="24"/>
        </w:rPr>
        <w:t>prevent environmental pollution. The local communities play an integral part in the management of the tourist sites, and most employees are primarily from the locality. Proper waste management is the aim of every tourism and travel stakeholder. The infrastructure, such as road transport, has been improved to enable easy access to major tourist destinations. Food served to tourists is mainly organic. Travel and tourism are integrated into conversation programs such as tree planting.
</w:t>
      </w:r>
    </w:p>
    <w:p w:rsidR="00C26F66" w:rsidP="0023364A">
      <w:pPr>
        <w:spacing w:line="480" w:lineRule="auto"/>
        <w:rPr>
          <w:rFonts w:ascii="Times New Roman" w:hAnsi="Times New Roman" w:cs="Times New Roman"/>
          <w:b/>
          <w:sz w:val="24"/>
          <w:szCs w:val="24"/>
        </w:rPr>
      </w:pPr>
      <w:r w:rsidRPr="00C26F66">
        <w:rPr>
          <w:rFonts w:ascii="Times New Roman" w:hAnsi="Times New Roman" w:cs="Times New Roman"/>
          <w:b/>
          <w:sz w:val="24"/>
          <w:szCs w:val="24"/>
        </w:rPr>
        <w:t>Kenya</w:t>
      </w:r>
    </w:p>
    <w:p w:rsidR="00C26F66" w:rsidP="0023364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government encourages traveling to </w:t>
      </w:r>
      <w:r w:rsidR="00D7306D">
        <w:rPr>
          <w:rFonts w:ascii="Times New Roman" w:hAnsi="Times New Roman" w:cs="Times New Roman"/>
          <w:sz w:val="24"/>
          <w:szCs w:val="24"/>
        </w:rPr>
        <w:t xml:space="preserve">natural areas. Besides, the government creates awareness of local conservation practices to the local people. The tourism and travel sector </w:t>
      </w:r>
      <w:r w:rsidR="00D7306D">
        <w:rPr>
          <w:rFonts w:ascii="Times New Roman" w:hAnsi="Times New Roman" w:cs="Times New Roman"/>
          <w:sz w:val="24"/>
          <w:szCs w:val="24"/>
        </w:rPr>
        <w:t xml:space="preserve">directly empowers the local people by offering them employment opportunities. The tourism and travel sector respects the customs and culture of the locals. Sustainable development is promoted </w:t>
      </w:r>
      <w:r w:rsidR="00404F4B">
        <w:rPr>
          <w:rFonts w:ascii="Times New Roman" w:hAnsi="Times New Roman" w:cs="Times New Roman"/>
          <w:sz w:val="24"/>
          <w:szCs w:val="24"/>
        </w:rPr>
        <w:t xml:space="preserve">to promote </w:t>
      </w:r>
      <w:r w:rsidR="00D7306D">
        <w:rPr>
          <w:rFonts w:ascii="Times New Roman" w:hAnsi="Times New Roman" w:cs="Times New Roman"/>
          <w:sz w:val="24"/>
          <w:szCs w:val="24"/>
        </w:rPr>
        <w:t>local economies by i</w:t>
      </w:r>
      <w:r w:rsidR="00404F4B">
        <w:rPr>
          <w:rFonts w:ascii="Times New Roman" w:hAnsi="Times New Roman" w:cs="Times New Roman"/>
          <w:sz w:val="24"/>
          <w:szCs w:val="24"/>
        </w:rPr>
        <w:t>nvolving community members in the decision-making process. Also, sustainability efforts are integrated into conservation operations as well as the private sector, including NGOs, governments, businesses, academic institutions, and community-centered initiatives.
</w:t>
      </w: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23364A">
      <w:pPr>
        <w:spacing w:line="480" w:lineRule="auto"/>
        <w:rPr>
          <w:rFonts w:ascii="Times New Roman" w:hAnsi="Times New Roman" w:cs="Times New Roman"/>
          <w:sz w:val="24"/>
          <w:szCs w:val="24"/>
        </w:rPr>
      </w:pPr>
    </w:p>
    <w:p w:rsidR="00404F4B" w:rsidP="00404F4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04F4B" w:rsidP="00404F4B">
      <w:pPr>
        <w:spacing w:line="480" w:lineRule="auto"/>
        <w:rPr>
          <w:rFonts w:ascii="Times New Roman" w:hAnsi="Times New Roman" w:cs="Times New Roman"/>
          <w:sz w:val="24"/>
          <w:szCs w:val="24"/>
        </w:rPr>
      </w:pPr>
      <w:r>
        <w:rPr>
          <w:rFonts w:ascii="Times New Roman" w:hAnsi="Times New Roman" w:cs="Times New Roman"/>
          <w:sz w:val="24"/>
          <w:szCs w:val="24"/>
        </w:rPr>
        <w:t>World Travel &amp; Tourism Council.</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 d). Best practices. Retrieved from</w:t>
      </w:r>
    </w:p>
    <w:p w:rsidR="00404F4B" w:rsidRPr="00C26F66" w:rsidP="00404F4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404F4B">
          <w:rPr>
            <w:rStyle w:val="Hyperlink"/>
            <w:rFonts w:ascii="Times New Roman" w:hAnsi="Times New Roman" w:cs="Times New Roman"/>
            <w:sz w:val="24"/>
            <w:szCs w:val="24"/>
          </w:rPr>
          <w:t>https://www.wttc.org/agenda/best-practices/</w:t>
        </w:r>
      </w:hyperlink>
      <w:bookmarkStart w:id="0" w:name="_GoBack"/>
      <w:bookmarkEnd w:id="0"/>
    </w:p>
    <w:p w:rsidR="00766F25" w:rsidP="00766F25">
      <w:pPr>
        <w:jc w:val="center"/>
        <w:rPr>
          <w:rFonts w:ascii="Times New Roman" w:hAnsi="Times New Roman" w:cs="Times New Roman"/>
          <w:sz w:val="24"/>
          <w:szCs w:val="24"/>
        </w:rPr>
      </w:pPr>
    </w:p>
    <w:p w:rsidR="00766F25" w:rsidRPr="00766F25" w:rsidP="00766F25">
      <w:pPr>
        <w:rPr>
          <w:rFonts w:ascii="Times New Roman" w:hAnsi="Times New Roman" w:cs="Times New Roman"/>
          <w:sz w:val="24"/>
          <w:szCs w:val="24"/>
        </w:rPr>
      </w:pPr>
    </w:p>
    <w:sectPr w:rsidSect="00766F2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F25" w:rsidRPr="00766F25" w:rsidP="00766F25">
    <w:pPr>
      <w:pStyle w:val="Header"/>
      <w:spacing w:line="480" w:lineRule="auto"/>
      <w:rPr>
        <w:rFonts w:ascii="Times New Roman" w:hAnsi="Times New Roman" w:cs="Times New Roman"/>
        <w:sz w:val="24"/>
        <w:szCs w:val="24"/>
      </w:rPr>
    </w:pPr>
    <w:r w:rsidRPr="00766F25">
      <w:rPr>
        <w:rFonts w:ascii="Times New Roman" w:hAnsi="Times New Roman" w:cs="Times New Roman"/>
        <w:sz w:val="24"/>
        <w:szCs w:val="24"/>
      </w:rPr>
      <w:t>BEST PRACTICES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F25">
      <w:rPr>
        <w:rFonts w:ascii="Times New Roman" w:hAnsi="Times New Roman" w:cs="Times New Roman"/>
        <w:sz w:val="24"/>
        <w:szCs w:val="24"/>
      </w:rPr>
      <w:t xml:space="preserve"> </w:t>
    </w:r>
    <w:sdt>
      <w:sdtPr>
        <w:rPr>
          <w:rFonts w:ascii="Times New Roman" w:hAnsi="Times New Roman" w:cs="Times New Roman"/>
          <w:sz w:val="24"/>
          <w:szCs w:val="24"/>
        </w:rPr>
        <w:id w:val="658035573"/>
        <w:docPartObj>
          <w:docPartGallery w:val="Page Numbers (Top of Page)"/>
          <w:docPartUnique/>
        </w:docPartObj>
      </w:sdtPr>
      <w:sdtEndPr>
        <w:rPr>
          <w:noProof/>
        </w:rPr>
      </w:sdtEndPr>
      <w:sdtContent>
        <w:r w:rsidRPr="00766F25">
          <w:rPr>
            <w:rFonts w:ascii="Times New Roman" w:hAnsi="Times New Roman" w:cs="Times New Roman"/>
            <w:sz w:val="24"/>
            <w:szCs w:val="24"/>
          </w:rPr>
          <w:fldChar w:fldCharType="begin"/>
        </w:r>
        <w:r w:rsidRPr="00766F25">
          <w:rPr>
            <w:rFonts w:ascii="Times New Roman" w:hAnsi="Times New Roman" w:cs="Times New Roman"/>
            <w:sz w:val="24"/>
            <w:szCs w:val="24"/>
          </w:rPr>
          <w:instrText xml:space="preserve"> PAGE   \* MERGEFORMAT </w:instrText>
        </w:r>
        <w:r w:rsidRPr="00766F25">
          <w:rPr>
            <w:rFonts w:ascii="Times New Roman" w:hAnsi="Times New Roman" w:cs="Times New Roman"/>
            <w:sz w:val="24"/>
            <w:szCs w:val="24"/>
          </w:rPr>
          <w:fldChar w:fldCharType="separate"/>
        </w:r>
        <w:r w:rsidR="00404F4B">
          <w:rPr>
            <w:rFonts w:ascii="Times New Roman" w:hAnsi="Times New Roman" w:cs="Times New Roman"/>
            <w:noProof/>
            <w:sz w:val="24"/>
            <w:szCs w:val="24"/>
          </w:rPr>
          <w:t>4</w:t>
        </w:r>
        <w:r w:rsidRPr="00766F25">
          <w:rPr>
            <w:rFonts w:ascii="Times New Roman" w:hAnsi="Times New Roman" w:cs="Times New Roman"/>
            <w:noProof/>
            <w:sz w:val="24"/>
            <w:szCs w:val="24"/>
          </w:rPr>
          <w:fldChar w:fldCharType="end"/>
        </w:r>
      </w:sdtContent>
    </w:sdt>
  </w:p>
  <w:p w:rsidR="00766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F25" w:rsidRPr="00766F25" w:rsidP="00766F25">
    <w:pPr>
      <w:pStyle w:val="Header"/>
      <w:spacing w:line="480" w:lineRule="auto"/>
      <w:rPr>
        <w:rFonts w:ascii="Times New Roman" w:hAnsi="Times New Roman" w:cs="Times New Roman"/>
        <w:sz w:val="24"/>
        <w:szCs w:val="24"/>
      </w:rPr>
    </w:pPr>
    <w:r w:rsidRPr="00766F25">
      <w:rPr>
        <w:rFonts w:ascii="Times New Roman" w:hAnsi="Times New Roman" w:cs="Times New Roman"/>
        <w:sz w:val="24"/>
        <w:szCs w:val="24"/>
      </w:rPr>
      <w:t>Running head:  BEST PRACTICES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F25">
      <w:rPr>
        <w:rFonts w:ascii="Times New Roman" w:hAnsi="Times New Roman" w:cs="Times New Roman"/>
        <w:sz w:val="24"/>
        <w:szCs w:val="24"/>
      </w:rPr>
      <w:t xml:space="preserve"> </w:t>
    </w:r>
    <w:sdt>
      <w:sdtPr>
        <w:rPr>
          <w:rFonts w:ascii="Times New Roman" w:hAnsi="Times New Roman" w:cs="Times New Roman"/>
          <w:sz w:val="24"/>
          <w:szCs w:val="24"/>
        </w:rPr>
        <w:id w:val="1310746465"/>
        <w:docPartObj>
          <w:docPartGallery w:val="Page Numbers (Top of Page)"/>
          <w:docPartUnique/>
        </w:docPartObj>
      </w:sdtPr>
      <w:sdtEndPr>
        <w:rPr>
          <w:noProof/>
        </w:rPr>
      </w:sdtEndPr>
      <w:sdtContent>
        <w:r w:rsidRPr="00766F25">
          <w:rPr>
            <w:rFonts w:ascii="Times New Roman" w:hAnsi="Times New Roman" w:cs="Times New Roman"/>
            <w:sz w:val="24"/>
            <w:szCs w:val="24"/>
          </w:rPr>
          <w:fldChar w:fldCharType="begin"/>
        </w:r>
        <w:r w:rsidRPr="00766F25">
          <w:rPr>
            <w:rFonts w:ascii="Times New Roman" w:hAnsi="Times New Roman" w:cs="Times New Roman"/>
            <w:sz w:val="24"/>
            <w:szCs w:val="24"/>
          </w:rPr>
          <w:instrText xml:space="preserve"> PAGE   \* MERGEFORMAT </w:instrText>
        </w:r>
        <w:r w:rsidRPr="00766F25">
          <w:rPr>
            <w:rFonts w:ascii="Times New Roman" w:hAnsi="Times New Roman" w:cs="Times New Roman"/>
            <w:sz w:val="24"/>
            <w:szCs w:val="24"/>
          </w:rPr>
          <w:fldChar w:fldCharType="separate"/>
        </w:r>
        <w:r w:rsidR="0023364A">
          <w:rPr>
            <w:rFonts w:ascii="Times New Roman" w:hAnsi="Times New Roman" w:cs="Times New Roman"/>
            <w:noProof/>
            <w:sz w:val="24"/>
            <w:szCs w:val="24"/>
          </w:rPr>
          <w:t>1</w:t>
        </w:r>
        <w:r w:rsidRPr="00766F25">
          <w:rPr>
            <w:rFonts w:ascii="Times New Roman" w:hAnsi="Times New Roman" w:cs="Times New Roman"/>
            <w:noProof/>
            <w:sz w:val="24"/>
            <w:szCs w:val="24"/>
          </w:rPr>
          <w:fldChar w:fldCharType="end"/>
        </w:r>
      </w:sdtContent>
    </w:sdt>
  </w:p>
  <w:p w:rsidR="00766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F25"/>
    <w:rsid w:val="00135F09"/>
    <w:rsid w:val="001D2666"/>
    <w:rsid w:val="0023364A"/>
    <w:rsid w:val="003659FE"/>
    <w:rsid w:val="00404F4B"/>
    <w:rsid w:val="00766F25"/>
    <w:rsid w:val="00782821"/>
    <w:rsid w:val="0080412D"/>
    <w:rsid w:val="009D6C84"/>
    <w:rsid w:val="00BD4F4E"/>
    <w:rsid w:val="00C26F66"/>
    <w:rsid w:val="00D7306D"/>
    <w:rsid w:val="00E37117"/>
    <w:rsid w:val="00F21E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F25"/>
  </w:style>
  <w:style w:type="paragraph" w:styleId="Footer">
    <w:name w:val="footer"/>
    <w:basedOn w:val="Normal"/>
    <w:link w:val="FooterChar"/>
    <w:uiPriority w:val="99"/>
    <w:unhideWhenUsed/>
    <w:rsid w:val="00766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F25"/>
  </w:style>
  <w:style w:type="character" w:styleId="Hyperlink">
    <w:name w:val="Hyperlink"/>
    <w:basedOn w:val="DefaultParagraphFont"/>
    <w:uiPriority w:val="99"/>
    <w:unhideWhenUsed/>
    <w:rsid w:val="00404F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ttc.org/agenda/best-practice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2019-06-13T12:16:00Z</dcterms:created>
  <dcterms:modified xsi:type="dcterms:W3CDTF">2019-06-13T15:18:00Z</dcterms:modified>
</cp:coreProperties>
</file>